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352" w:rsidRDefault="001F1352" w:rsidP="001F1352">
      <w:pPr>
        <w:pStyle w:val="gculctopicheading"/>
        <w:spacing w:before="0" w:beforeAutospacing="0" w:after="120" w:afterAutospacing="0"/>
        <w:rPr>
          <w:b/>
          <w:sz w:val="28"/>
          <w:szCs w:val="28"/>
        </w:rPr>
      </w:pPr>
      <w:r>
        <w:rPr>
          <w:b/>
          <w:sz w:val="28"/>
          <w:szCs w:val="28"/>
        </w:rPr>
        <w:t>PSY 847 Biological Psychology</w:t>
      </w:r>
    </w:p>
    <w:p w:rsidR="001F1352" w:rsidRPr="001F1352" w:rsidRDefault="001F1352" w:rsidP="001F1352">
      <w:pPr>
        <w:pStyle w:val="gculctopicheading"/>
        <w:spacing w:before="0" w:beforeAutospacing="0" w:after="120" w:afterAutospacing="0"/>
        <w:rPr>
          <w:b/>
          <w:sz w:val="28"/>
          <w:szCs w:val="28"/>
        </w:rPr>
      </w:pPr>
      <w:r>
        <w:rPr>
          <w:b/>
          <w:sz w:val="28"/>
          <w:szCs w:val="28"/>
        </w:rPr>
        <w:t>Lecture 1</w:t>
      </w:r>
    </w:p>
    <w:p w:rsidR="001F1352" w:rsidRDefault="001F1352" w:rsidP="001F1352">
      <w:pPr>
        <w:pStyle w:val="gculctopicheading"/>
        <w:spacing w:before="0" w:beforeAutospacing="0" w:after="120" w:afterAutospacing="0"/>
      </w:pPr>
      <w:r>
        <w:t>Theoretical and Research Controversies</w:t>
      </w:r>
    </w:p>
    <w:p w:rsidR="001F1352" w:rsidRDefault="001F1352" w:rsidP="001F1352">
      <w:pPr>
        <w:pStyle w:val="gculcsubtopicheading"/>
        <w:spacing w:before="0" w:beforeAutospacing="0"/>
      </w:pPr>
      <w:r>
        <w:t>Introduction</w:t>
      </w:r>
    </w:p>
    <w:p w:rsidR="001F1352" w:rsidRDefault="001F1352" w:rsidP="001F1352">
      <w:pPr>
        <w:pStyle w:val="gculcbodytext"/>
        <w:spacing w:before="0" w:beforeAutospacing="0"/>
      </w:pPr>
      <w:r>
        <w:t>The Renaissance philosopher Descartes related thinking and being (Burns, 2001). However, defining the concepts of thinking and being can be difficult. How, if at all, does the brain define the nature of individual existence? Are people mere machines running sophisticated software, or are they spiritual beings temporarily inhabiting biological forms? Solving the great mysteries of human nature is not a goal of this course. Rather, in addition to instilling information about how the brain works, the learner should develop an enhanced curiosity about the nature of the mind and how neuroscience is helping to determine what exactly it means to exist.</w:t>
      </w:r>
    </w:p>
    <w:p w:rsidR="001F1352" w:rsidRDefault="001F1352" w:rsidP="001F1352">
      <w:pPr>
        <w:pStyle w:val="gculctopicheading"/>
        <w:spacing w:before="0" w:beforeAutospacing="0" w:after="120" w:afterAutospacing="0"/>
      </w:pPr>
      <w:r>
        <w:t>Where Does the Individual Live?</w:t>
      </w:r>
    </w:p>
    <w:p w:rsidR="001F1352" w:rsidRDefault="001F1352" w:rsidP="001F1352">
      <w:pPr>
        <w:pStyle w:val="gculcbodytext"/>
        <w:spacing w:before="0" w:beforeAutospacing="0"/>
      </w:pPr>
      <w:r>
        <w:t>Today, it is widely assumed that what is described as the mind is the result of activities in the brain. However, this assumption reveals little about how the brain is organized or how the notion of existence is understood. It is clear that a person can distinguish himself or herself from another person; that is, the individual has self-awareness. The residence of that awareness remains unknown; it is not clear where in the brain an individual "lives."</w:t>
      </w:r>
    </w:p>
    <w:p w:rsidR="001F1352" w:rsidRDefault="001F1352" w:rsidP="001F1352">
      <w:pPr>
        <w:pStyle w:val="gculcbodytext"/>
        <w:spacing w:before="0" w:beforeAutospacing="0"/>
      </w:pPr>
      <w:r>
        <w:t xml:space="preserve">Making inquiry into the location of the individual in the brain leads to one of the greatest dilemmas in science, philosophy, and religion. Those in the field of biological psychology have been important contributors to this centuries-long debate surrounding the so-called mind-brain problem (Robinson, 2011). This problem addresses whether the mind and body are two different entities such that one can exist without the other or if the mind is simply the integrated result of a brain evolved over time. While this issue will arise from time to time during this course as various aspects of learning, thinking, personality, and mood disorders are discussed, the primary </w:t>
      </w:r>
      <w:proofErr w:type="gramStart"/>
      <w:r>
        <w:t>focus</w:t>
      </w:r>
      <w:proofErr w:type="gramEnd"/>
      <w:r>
        <w:t xml:space="preserve"> of the course remains on understanding how the brain works and how it controls behaviors, physiological processes, and even the life of the individual.</w:t>
      </w:r>
    </w:p>
    <w:p w:rsidR="001F1352" w:rsidRDefault="001F1352" w:rsidP="001F1352">
      <w:pPr>
        <w:pStyle w:val="gculctopicheading"/>
        <w:spacing w:before="0" w:beforeAutospacing="0" w:after="120" w:afterAutospacing="0"/>
      </w:pPr>
      <w:r>
        <w:t>The Role of Genes and Environment in Human Nature</w:t>
      </w:r>
    </w:p>
    <w:p w:rsidR="001F1352" w:rsidRDefault="001F1352" w:rsidP="001F1352">
      <w:pPr>
        <w:pStyle w:val="gculcbodytext"/>
        <w:spacing w:before="0" w:beforeAutospacing="0"/>
      </w:pPr>
      <w:r>
        <w:t>During the twentieth century, the factors governing personality and behavior were commonly debated, both intellectually and dogmatically. The result was that two camps of researchers and practitioners emerged.</w:t>
      </w:r>
    </w:p>
    <w:p w:rsidR="001F1352" w:rsidRDefault="001F1352" w:rsidP="001F1352">
      <w:pPr>
        <w:pStyle w:val="gculcbodytext"/>
        <w:spacing w:before="0" w:beforeAutospacing="0"/>
      </w:pPr>
      <w:r>
        <w:t xml:space="preserve">Prior to World War II and the use of genetics as a means of claiming superiority, there was an American and European aversion to the notion that some individuals could be more skilled, or brighter in any way, as a result of their genetic composition. This allowed the emergence of the behaviorist school of thought (Watson, 1930). The behaviorist movement, led first by John B. Watson (1930) and developed into a major field of research by B. F. Skinner (1938) and others, was founded on the belief that humans were a </w:t>
      </w:r>
      <w:r>
        <w:rPr>
          <w:i/>
          <w:iCs/>
        </w:rPr>
        <w:t>tabula rasa</w:t>
      </w:r>
      <w:r>
        <w:t xml:space="preserve">, or blank slate, for whom only the environment dictated personality, mental health, and all manner of human behaviors. According to this school of thought, genes had everything to do with creating a </w:t>
      </w:r>
      <w:r>
        <w:rPr>
          <w:i/>
          <w:iCs/>
        </w:rPr>
        <w:t>Homo sapiens</w:t>
      </w:r>
      <w:r>
        <w:t xml:space="preserve">, but had little to do with creating a unique individual. Whether someone became a physician, politician, or </w:t>
      </w:r>
      <w:r>
        <w:lastRenderedPageBreak/>
        <w:t>electrician was thought to be based almost entirely on the environment of the individual (Watson).</w:t>
      </w:r>
    </w:p>
    <w:p w:rsidR="001F1352" w:rsidRDefault="001F1352" w:rsidP="001F1352">
      <w:pPr>
        <w:pStyle w:val="gculcbodytext"/>
        <w:spacing w:before="0" w:beforeAutospacing="0"/>
      </w:pPr>
      <w:r>
        <w:t xml:space="preserve">This idea had a significant influence on how society viewed human nature, and it greatly affected educational programs and perceptions about personal problems. It was believed that creating a proper environment would stimulate all individuals in the same manner, and that those who succumbed to addictions or mental disorders were merely victims of their own moral turpitude as a result of a lack of will power rather than of an illness or injury (Cunningham,  L. C. </w:t>
      </w:r>
      <w:proofErr w:type="spellStart"/>
      <w:r>
        <w:t>Sobell</w:t>
      </w:r>
      <w:proofErr w:type="spellEnd"/>
      <w:r>
        <w:t xml:space="preserve">, Freedman, &amp; M. B. </w:t>
      </w:r>
      <w:proofErr w:type="spellStart"/>
      <w:r>
        <w:t>Sobell</w:t>
      </w:r>
      <w:proofErr w:type="spellEnd"/>
      <w:r>
        <w:t>, 1994). This belief deeply influenced treatment approaches for decades.</w:t>
      </w:r>
    </w:p>
    <w:p w:rsidR="001F1352" w:rsidRDefault="001F1352" w:rsidP="001F1352">
      <w:pPr>
        <w:pStyle w:val="gculcbodytext"/>
        <w:spacing w:before="0" w:beforeAutospacing="0"/>
      </w:pPr>
      <w:r>
        <w:t>In the 1960s, however, scientists and practitioners began to realize that environment could not be the sole factor in determining behavior. Nonetheless, while it was easy to understand that some people were simply genetically taller, it was still very difficult for society to accept that some persons could be genetically more intelligent. Indeed, some outspoken proponents of genetic differences in behavior, including the Nobel laureate William Shockley (1992), had their reputations ruined by espousing their views on the inheritance of behavior and/or intelligence.</w:t>
      </w:r>
    </w:p>
    <w:p w:rsidR="001F1352" w:rsidRDefault="001F1352" w:rsidP="001F1352">
      <w:pPr>
        <w:pStyle w:val="gculcbodytext"/>
        <w:spacing w:before="0" w:beforeAutospacing="0"/>
      </w:pPr>
      <w:r>
        <w:t>Today, most behavioral scientists and clinicians have come to terms with these issues, and it is now accepted that behavior is governed by complex interactions between genes and their environments. It is interesting to note that studies on IQ have consistently shown genetics to account for approximately 50-70% of an adult's IQ (</w:t>
      </w:r>
      <w:proofErr w:type="spellStart"/>
      <w:r>
        <w:t>Plomin</w:t>
      </w:r>
      <w:proofErr w:type="spellEnd"/>
      <w:r>
        <w:t xml:space="preserve">, </w:t>
      </w:r>
      <w:proofErr w:type="spellStart"/>
      <w:r>
        <w:t>DeFries</w:t>
      </w:r>
      <w:proofErr w:type="spellEnd"/>
      <w:r>
        <w:t xml:space="preserve">, &amp; </w:t>
      </w:r>
      <w:proofErr w:type="spellStart"/>
      <w:r>
        <w:t>McClearn</w:t>
      </w:r>
      <w:proofErr w:type="spellEnd"/>
      <w:r>
        <w:t xml:space="preserve">, 2008) and that addictions also carry a similar degree of genetic predisposition (Buck &amp; Finn, 2001; George &amp; Ritz, 1993; </w:t>
      </w:r>
      <w:proofErr w:type="spellStart"/>
      <w:r>
        <w:t>Plomin</w:t>
      </w:r>
      <w:proofErr w:type="spellEnd"/>
      <w:r>
        <w:t xml:space="preserve"> et al.). This clearly shows that both nature and nurture are critical for optimum development of the human person. The result has been many new programs, not just for enriching early educational environments, but also to identify genetically gifted individuals. Increased understanding of the genetic nature of addictions and mental health problems has resulted in new medications and approaches to treatment.</w:t>
      </w:r>
    </w:p>
    <w:p w:rsidR="001F1352" w:rsidRDefault="001F1352" w:rsidP="001F1352">
      <w:pPr>
        <w:pStyle w:val="gculctopicheading"/>
        <w:spacing w:before="0" w:beforeAutospacing="0" w:after="120" w:afterAutospacing="0"/>
      </w:pPr>
      <w:r>
        <w:t>Controlling Neuronal Processes</w:t>
      </w:r>
    </w:p>
    <w:p w:rsidR="001F1352" w:rsidRDefault="001F1352" w:rsidP="001F1352">
      <w:pPr>
        <w:pStyle w:val="gculcbodytext"/>
        <w:spacing w:before="0" w:beforeAutospacing="0"/>
      </w:pPr>
      <w:r>
        <w:t xml:space="preserve">Understanding the basic processes that allow the brain to function and how these processes can go awry has helped form the basis for many current education systems and treatment programs. It is important to both educators and clinicians to understand the neuronal processes that govern behavior, both adaptive and maladaptive. Medications used in mental health treatment are based directly on their ability to affect the firing of specific sets of neurons (Ritz, Lamb, Goldberg, &amp; </w:t>
      </w:r>
      <w:proofErr w:type="spellStart"/>
      <w:r>
        <w:t>Kuhar</w:t>
      </w:r>
      <w:proofErr w:type="spellEnd"/>
      <w:r>
        <w:t xml:space="preserve">, 1987). Many students take medications that can influence their performance in the classroom (Carlson &amp; </w:t>
      </w:r>
      <w:proofErr w:type="spellStart"/>
      <w:r>
        <w:t>Bunner</w:t>
      </w:r>
      <w:proofErr w:type="spellEnd"/>
      <w:r>
        <w:t>, 1993). Further, every clinician, regardless of therapeutic specialty, must deal daily with the impact of drugs, both licit and illicit, on the behavior and outcome prognosis of his or her clients.</w:t>
      </w:r>
    </w:p>
    <w:p w:rsidR="001F1352" w:rsidRDefault="001F1352" w:rsidP="001F1352">
      <w:pPr>
        <w:pStyle w:val="gculctopicheading"/>
        <w:spacing w:before="0" w:beforeAutospacing="0" w:after="120" w:afterAutospacing="0"/>
      </w:pPr>
      <w:r>
        <w:t>Conclusion</w:t>
      </w:r>
    </w:p>
    <w:p w:rsidR="001F1352" w:rsidRDefault="001F1352" w:rsidP="001F1352">
      <w:pPr>
        <w:pStyle w:val="gculcbodytext"/>
        <w:spacing w:before="0" w:beforeAutospacing="0"/>
      </w:pPr>
      <w:r>
        <w:t>What would Descartes say about human nature if he were alive today? Researchers have been able to show many of the processes by which humans think and behave, but cannot define the nature of being. The manner in which neurons function is well understood at the molecular level, but how functioning neurons create a thinking mind remains very much a mystery. It is notable, perhaps ironically, that many controversies which arise from the ability to think and reason from those begun centuries ago, such as the mind-body problem, to those of more recent origin, including the roles of nature and nurture in human development and the use of animals in research, are an everyday part of the biological psychology landscape. It is an exciting field filled with passionate researchers, teachers, and clinicians.</w:t>
      </w:r>
    </w:p>
    <w:p w:rsidR="001F1352" w:rsidRDefault="001F1352" w:rsidP="001F1352">
      <w:pPr>
        <w:pStyle w:val="gculctopicheading"/>
        <w:spacing w:before="0" w:beforeAutospacing="0" w:after="120" w:afterAutospacing="0"/>
      </w:pPr>
      <w:r>
        <w:t>References</w:t>
      </w:r>
    </w:p>
    <w:p w:rsidR="001F1352" w:rsidRDefault="001F1352" w:rsidP="001F1352">
      <w:pPr>
        <w:pStyle w:val="gculcreference"/>
        <w:spacing w:before="0" w:beforeAutospacing="0"/>
      </w:pPr>
      <w:r>
        <w:t xml:space="preserve">Buck, K. J., &amp; Finn, D. A. (2001). Genetic factors in addiction: QTL mapping and candidate gene studies implicate </w:t>
      </w:r>
      <w:proofErr w:type="spellStart"/>
      <w:r>
        <w:t>GABAergic</w:t>
      </w:r>
      <w:proofErr w:type="spellEnd"/>
      <w:r>
        <w:t xml:space="preserve"> genes in alcohol and barbiturate withdrawal in mice. </w:t>
      </w:r>
      <w:r>
        <w:rPr>
          <w:i/>
          <w:iCs/>
        </w:rPr>
        <w:t>Addiction, 96</w:t>
      </w:r>
      <w:r>
        <w:t>(1)</w:t>
      </w:r>
      <w:proofErr w:type="gramStart"/>
      <w:r>
        <w:t>,139</w:t>
      </w:r>
      <w:proofErr w:type="gramEnd"/>
      <w:r>
        <w:t>-149.</w:t>
      </w:r>
    </w:p>
    <w:p w:rsidR="001F1352" w:rsidRDefault="001F1352" w:rsidP="001F1352">
      <w:pPr>
        <w:pStyle w:val="gculcreference"/>
        <w:spacing w:before="0" w:beforeAutospacing="0"/>
      </w:pPr>
      <w:r>
        <w:t xml:space="preserve">Burns, W. E. (2001). </w:t>
      </w:r>
      <w:r>
        <w:rPr>
          <w:i/>
          <w:iCs/>
        </w:rPr>
        <w:t>The scientific revolution: An encyclopedia.</w:t>
      </w:r>
      <w:r>
        <w:t xml:space="preserve"> Santa Barbara, CA: ABC-CLIO.</w:t>
      </w:r>
    </w:p>
    <w:p w:rsidR="001F1352" w:rsidRDefault="001F1352" w:rsidP="001F1352">
      <w:pPr>
        <w:pStyle w:val="gculcreference"/>
        <w:spacing w:before="0" w:beforeAutospacing="0"/>
      </w:pPr>
      <w:r>
        <w:t xml:space="preserve">Carlson, C. L., &amp; </w:t>
      </w:r>
      <w:proofErr w:type="spellStart"/>
      <w:r>
        <w:t>Bunner</w:t>
      </w:r>
      <w:proofErr w:type="spellEnd"/>
      <w:r>
        <w:t xml:space="preserve">, M. R. (1993). Effects of methylphenidate on the academic performance of children with attention-deficit hyperactivity disorder and learning disabilities. </w:t>
      </w:r>
      <w:r>
        <w:rPr>
          <w:i/>
          <w:iCs/>
        </w:rPr>
        <w:t>School Psychology Re</w:t>
      </w:r>
      <w:r>
        <w:t xml:space="preserve">view, </w:t>
      </w:r>
      <w:r>
        <w:rPr>
          <w:i/>
          <w:iCs/>
        </w:rPr>
        <w:t>22(</w:t>
      </w:r>
      <w:r>
        <w:t>2), 184-198.</w:t>
      </w:r>
    </w:p>
    <w:p w:rsidR="001F1352" w:rsidRDefault="001F1352" w:rsidP="001F1352">
      <w:pPr>
        <w:pStyle w:val="gculcreference"/>
        <w:spacing w:before="0" w:beforeAutospacing="0"/>
      </w:pPr>
      <w:r>
        <w:t xml:space="preserve">Cunningham, J. A., </w:t>
      </w:r>
      <w:proofErr w:type="spellStart"/>
      <w:r>
        <w:t>Sobell</w:t>
      </w:r>
      <w:proofErr w:type="spellEnd"/>
      <w:r>
        <w:t xml:space="preserve">, L. C., Freedman, J. L., &amp; </w:t>
      </w:r>
      <w:proofErr w:type="spellStart"/>
      <w:r>
        <w:t>Sobell</w:t>
      </w:r>
      <w:proofErr w:type="spellEnd"/>
      <w:r>
        <w:t xml:space="preserve">, M. B. (1994). Beliefs about the causes of substance abuse: A comparison of three drugs. </w:t>
      </w:r>
      <w:r>
        <w:rPr>
          <w:i/>
          <w:iCs/>
        </w:rPr>
        <w:t>Journal of Substance Abuse, 6</w:t>
      </w:r>
      <w:r>
        <w:t>(2), 219-226.</w:t>
      </w:r>
    </w:p>
    <w:p w:rsidR="001F1352" w:rsidRDefault="001F1352" w:rsidP="001F1352">
      <w:pPr>
        <w:pStyle w:val="gculcreference"/>
        <w:spacing w:before="0" w:beforeAutospacing="0"/>
      </w:pPr>
      <w:r>
        <w:t xml:space="preserve">George, F., &amp; Ritz, M. C. (1993). A psychopharmacology of motivation and reward related to substance abuse treatment. </w:t>
      </w:r>
      <w:r>
        <w:rPr>
          <w:i/>
          <w:iCs/>
        </w:rPr>
        <w:t>Experimental and Clinical Psychopharmacology, 1</w:t>
      </w:r>
      <w:r>
        <w:t>(1-4), 7-26.</w:t>
      </w:r>
    </w:p>
    <w:p w:rsidR="001F1352" w:rsidRDefault="001F1352" w:rsidP="001F1352">
      <w:pPr>
        <w:pStyle w:val="gculcreference"/>
        <w:spacing w:before="0" w:beforeAutospacing="0"/>
      </w:pPr>
      <w:proofErr w:type="spellStart"/>
      <w:r>
        <w:t>Plomin</w:t>
      </w:r>
      <w:proofErr w:type="spellEnd"/>
      <w:r>
        <w:t xml:space="preserve">, R., </w:t>
      </w:r>
      <w:proofErr w:type="spellStart"/>
      <w:proofErr w:type="gramStart"/>
      <w:r>
        <w:t>DeFries</w:t>
      </w:r>
      <w:proofErr w:type="spellEnd"/>
      <w:r>
        <w:t>,</w:t>
      </w:r>
      <w:proofErr w:type="gramEnd"/>
      <w:r>
        <w:t xml:space="preserve"> J. C., &amp; </w:t>
      </w:r>
      <w:proofErr w:type="spellStart"/>
      <w:r>
        <w:t>McClearn</w:t>
      </w:r>
      <w:proofErr w:type="spellEnd"/>
      <w:r>
        <w:t xml:space="preserve">, G. E. (2008). </w:t>
      </w:r>
      <w:r>
        <w:rPr>
          <w:i/>
          <w:iCs/>
        </w:rPr>
        <w:t xml:space="preserve">Behavioral genetics </w:t>
      </w:r>
      <w:r>
        <w:t xml:space="preserve">(5th </w:t>
      </w:r>
      <w:proofErr w:type="gramStart"/>
      <w:r>
        <w:t>ed</w:t>
      </w:r>
      <w:proofErr w:type="gramEnd"/>
      <w:r>
        <w:t>.).New York, NY: Worth.</w:t>
      </w:r>
    </w:p>
    <w:p w:rsidR="001F1352" w:rsidRDefault="001F1352" w:rsidP="001F1352">
      <w:pPr>
        <w:pStyle w:val="gculcreference"/>
        <w:spacing w:before="0" w:beforeAutospacing="0"/>
      </w:pPr>
      <w:r>
        <w:t xml:space="preserve">Ritz, M. C., Lamb, R. J., Goldberg, S. R., &amp; </w:t>
      </w:r>
      <w:proofErr w:type="spellStart"/>
      <w:r>
        <w:t>Kuhar</w:t>
      </w:r>
      <w:proofErr w:type="spellEnd"/>
      <w:r>
        <w:t xml:space="preserve">, M. J. (1987). Cocaine receptors on dopamine transporters are related to self-administration of cocaine. </w:t>
      </w:r>
      <w:r>
        <w:rPr>
          <w:i/>
          <w:iCs/>
        </w:rPr>
        <w:t>Science</w:t>
      </w:r>
      <w:proofErr w:type="gramStart"/>
      <w:r>
        <w:rPr>
          <w:i/>
          <w:iCs/>
        </w:rPr>
        <w:t>,237</w:t>
      </w:r>
      <w:proofErr w:type="gramEnd"/>
      <w:r>
        <w:t>(4819), 1219-1223.</w:t>
      </w:r>
    </w:p>
    <w:p w:rsidR="001F1352" w:rsidRDefault="001F1352" w:rsidP="001F1352">
      <w:pPr>
        <w:pStyle w:val="gculcreference"/>
        <w:spacing w:before="0" w:beforeAutospacing="0"/>
      </w:pPr>
      <w:r>
        <w:t>Robinson, H. (2011). Dualism</w:t>
      </w:r>
      <w:r>
        <w:rPr>
          <w:i/>
          <w:iCs/>
        </w:rPr>
        <w:t>.</w:t>
      </w:r>
      <w:r>
        <w:t xml:space="preserve"> In E. N. </w:t>
      </w:r>
      <w:proofErr w:type="spellStart"/>
      <w:r>
        <w:t>Zalta</w:t>
      </w:r>
      <w:proofErr w:type="spellEnd"/>
      <w:r>
        <w:t xml:space="preserve"> (Ed.), </w:t>
      </w:r>
      <w:r>
        <w:rPr>
          <w:i/>
          <w:iCs/>
        </w:rPr>
        <w:t xml:space="preserve">The Stanford encyclopedia of philosophy </w:t>
      </w:r>
      <w:r>
        <w:t xml:space="preserve">(Winter 2011 </w:t>
      </w:r>
      <w:proofErr w:type="gramStart"/>
      <w:r>
        <w:t>ed</w:t>
      </w:r>
      <w:proofErr w:type="gramEnd"/>
      <w:r>
        <w:t>.). Stanford, CA: The Metaphysics Research Lab, Center for the Study of Language and Information, Stanford University.</w:t>
      </w:r>
    </w:p>
    <w:p w:rsidR="001F1352" w:rsidRDefault="001F1352" w:rsidP="001F1352">
      <w:pPr>
        <w:pStyle w:val="gculcreference"/>
        <w:spacing w:before="0" w:beforeAutospacing="0"/>
      </w:pPr>
      <w:r>
        <w:t xml:space="preserve">Shockley, W., &amp; Pearson, R. (1992). </w:t>
      </w:r>
      <w:r>
        <w:rPr>
          <w:i/>
          <w:iCs/>
        </w:rPr>
        <w:t>Shockley on eugenics and race: The application of science to the solution of human problems</w:t>
      </w:r>
      <w:r>
        <w:t>. Washington, DC: Scott-Townsend.</w:t>
      </w:r>
    </w:p>
    <w:p w:rsidR="001F1352" w:rsidRDefault="001F1352" w:rsidP="001F1352">
      <w:pPr>
        <w:pStyle w:val="gculcreference"/>
        <w:spacing w:before="0" w:beforeAutospacing="0"/>
      </w:pPr>
      <w:r>
        <w:t xml:space="preserve">Skinner, B. F. (1938). </w:t>
      </w:r>
      <w:r>
        <w:rPr>
          <w:i/>
          <w:iCs/>
        </w:rPr>
        <w:t>The Behavior of organisms: An experimental analysis</w:t>
      </w:r>
      <w:r>
        <w:t>. New York, NY: Appleton-Century.</w:t>
      </w:r>
    </w:p>
    <w:p w:rsidR="001F1352" w:rsidRDefault="001F1352" w:rsidP="001F1352">
      <w:pPr>
        <w:pStyle w:val="gculcreference"/>
        <w:spacing w:before="0" w:beforeAutospacing="0"/>
      </w:pPr>
      <w:r>
        <w:t xml:space="preserve">Watson, J. B. (1913). Psychology as the behaviorist views it. </w:t>
      </w:r>
      <w:r>
        <w:rPr>
          <w:i/>
          <w:iCs/>
        </w:rPr>
        <w:t>Psychological Review</w:t>
      </w:r>
      <w:r>
        <w:t xml:space="preserve">, </w:t>
      </w:r>
      <w:r>
        <w:rPr>
          <w:i/>
          <w:iCs/>
        </w:rPr>
        <w:t>20</w:t>
      </w:r>
      <w:r>
        <w:t>, 158-178.</w:t>
      </w:r>
    </w:p>
    <w:p w:rsidR="001F1352" w:rsidRDefault="001F1352" w:rsidP="001F1352">
      <w:pPr>
        <w:pStyle w:val="gculcbodytext"/>
        <w:spacing w:before="0" w:beforeAutospacing="0"/>
      </w:pPr>
      <w:r>
        <w:t xml:space="preserve">Watson, J. B. (1930). </w:t>
      </w:r>
      <w:r>
        <w:rPr>
          <w:i/>
          <w:iCs/>
        </w:rPr>
        <w:t>Behaviorism</w:t>
      </w:r>
      <w:r>
        <w:t>. Chicago, IL: University of Chicago Press.</w:t>
      </w:r>
    </w:p>
    <w:p w:rsidR="001F1352" w:rsidRDefault="001F1352" w:rsidP="001F1352">
      <w:pPr>
        <w:pStyle w:val="gculcbodytext"/>
        <w:spacing w:before="0" w:beforeAutospacing="0"/>
      </w:pPr>
      <w:r>
        <w:t> </w:t>
      </w:r>
    </w:p>
    <w:p w:rsidR="0094204E" w:rsidRDefault="0094204E"/>
    <w:sectPr w:rsidR="0094204E" w:rsidSect="009420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1F1352"/>
    <w:rsid w:val="001F1352"/>
    <w:rsid w:val="0032076B"/>
    <w:rsid w:val="0094204E"/>
    <w:rsid w:val="00AC3D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0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culctopicheading">
    <w:name w:val="gculctopicheading"/>
    <w:basedOn w:val="Normal"/>
    <w:rsid w:val="001F1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ulcsubtopicheading">
    <w:name w:val="gculcsubtopicheading"/>
    <w:basedOn w:val="Normal"/>
    <w:rsid w:val="001F1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ulcbodytext">
    <w:name w:val="gculcbodytext"/>
    <w:basedOn w:val="Normal"/>
    <w:rsid w:val="001F1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ulcreference">
    <w:name w:val="gculcreference"/>
    <w:basedOn w:val="Normal"/>
    <w:rsid w:val="001F13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2916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1119</Words>
  <Characters>7702</Characters>
  <Application>Microsoft Office Word</Application>
  <DocSecurity>0</DocSecurity>
  <Lines>2567</Lines>
  <Paragraphs>551</Paragraphs>
  <ScaleCrop>false</ScaleCrop>
  <Company/>
  <LinksUpToDate>false</LinksUpToDate>
  <CharactersWithSpaces>8270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Madame Kat</dc:creator>
  <cp:lastModifiedBy>Madame Kat</cp:lastModifiedBy>
  <cp:revision>1</cp:revision>
  <cp:lastPrinted>2017-05-10T04:25:00Z</cp:lastPrinted>
  <dcterms:created xsi:type="dcterms:W3CDTF">2017-05-10T04:22:00Z</dcterms:created>
  <dcterms:modified xsi:type="dcterms:W3CDTF">2017-05-10T04:26:00Z</dcterms:modified>
</cp:coreProperties>
</file>